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4E6" w:rsidRDefault="003004E6" w:rsidP="00C46144">
      <w:pPr>
        <w:jc w:val="center"/>
        <w:rPr>
          <w:rFonts w:asciiTheme="majorHAnsi" w:hAnsiTheme="majorHAnsi"/>
          <w:b/>
          <w:noProof/>
          <w:sz w:val="28"/>
          <w:szCs w:val="28"/>
          <w:lang w:val="en-GB"/>
        </w:rPr>
      </w:pPr>
    </w:p>
    <w:p w:rsidR="001B032B" w:rsidRPr="007D76BF" w:rsidRDefault="00C35E46" w:rsidP="00C46144">
      <w:pPr>
        <w:jc w:val="center"/>
        <w:rPr>
          <w:rFonts w:asciiTheme="majorHAnsi" w:hAnsiTheme="majorHAnsi"/>
          <w:b/>
          <w:noProof/>
          <w:sz w:val="28"/>
          <w:szCs w:val="28"/>
          <w:lang w:val="en-GB"/>
        </w:rPr>
      </w:pPr>
      <w:bookmarkStart w:id="0" w:name="_GoBack"/>
      <w:bookmarkEnd w:id="0"/>
      <w:r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Indicative </w:t>
      </w:r>
      <w:r w:rsidR="00D0333B"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list of </w:t>
      </w:r>
      <w:r w:rsidR="001949CB"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potential beneficiaries </w:t>
      </w:r>
    </w:p>
    <w:p w:rsidR="00937307" w:rsidRPr="007D76BF" w:rsidRDefault="00B25EE4" w:rsidP="00937307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1.1 – Institutional cooperation in the educational field for increasing access to education and quality of education</w:t>
      </w:r>
      <w:r w:rsidR="00937307"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 </w:t>
      </w:r>
    </w:p>
    <w:p w:rsidR="00B25EE4" w:rsidRDefault="00B25EE4" w:rsidP="00B25EE4">
      <w:pPr>
        <w:pStyle w:val="Default"/>
        <w:numPr>
          <w:ilvl w:val="0"/>
          <w:numId w:val="8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>National/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regional/local public administration and other public institutions; </w:t>
      </w:r>
    </w:p>
    <w:p w:rsidR="00B25EE4" w:rsidRDefault="00B25EE4" w:rsidP="00B25EE4">
      <w:pPr>
        <w:pStyle w:val="Default"/>
        <w:numPr>
          <w:ilvl w:val="0"/>
          <w:numId w:val="8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Education institutions; </w:t>
      </w:r>
    </w:p>
    <w:p w:rsidR="00C35E46" w:rsidRDefault="00B25EE4" w:rsidP="00937307">
      <w:pPr>
        <w:pStyle w:val="Default"/>
        <w:numPr>
          <w:ilvl w:val="0"/>
          <w:numId w:val="8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val="en-GB"/>
        </w:rPr>
        <w:t>NGOs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/ professional teachers associatio</w:t>
      </w:r>
      <w:r>
        <w:rPr>
          <w:rFonts w:asciiTheme="majorHAnsi" w:hAnsiTheme="majorHAnsi"/>
          <w:noProof/>
          <w:sz w:val="22"/>
          <w:szCs w:val="22"/>
          <w:lang w:val="en-GB"/>
        </w:rPr>
        <w:t>ns; other relevant associations.</w:t>
      </w:r>
    </w:p>
    <w:p w:rsidR="00A7498B" w:rsidRPr="00A7498B" w:rsidRDefault="00A7498B" w:rsidP="00A7498B">
      <w:pPr>
        <w:pStyle w:val="Default"/>
        <w:spacing w:after="1"/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B25EE4" w:rsidRPr="007D76BF" w:rsidRDefault="00B25EE4" w:rsidP="00B25EE4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1.2 – Promotion and support for research and innovation</w:t>
      </w: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 </w:t>
      </w:r>
    </w:p>
    <w:p w:rsidR="00B25EE4" w:rsidRDefault="00B25EE4" w:rsidP="00B25EE4">
      <w:pPr>
        <w:pStyle w:val="Default"/>
        <w:numPr>
          <w:ilvl w:val="0"/>
          <w:numId w:val="8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Universities; </w:t>
      </w:r>
    </w:p>
    <w:p w:rsidR="00B25EE4" w:rsidRDefault="00B25EE4" w:rsidP="00B25EE4">
      <w:pPr>
        <w:pStyle w:val="Default"/>
        <w:numPr>
          <w:ilvl w:val="0"/>
          <w:numId w:val="8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>Research institutes/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organizations/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NGOs; </w:t>
      </w:r>
    </w:p>
    <w:p w:rsidR="00B25EE4" w:rsidRDefault="00B25EE4" w:rsidP="00B25EE4">
      <w:pPr>
        <w:pStyle w:val="Default"/>
        <w:numPr>
          <w:ilvl w:val="0"/>
          <w:numId w:val="8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val="en-GB"/>
        </w:rPr>
        <w:t>National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regional/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local public administration and other public institutions; </w:t>
      </w:r>
    </w:p>
    <w:p w:rsidR="00B25EE4" w:rsidRDefault="00B25EE4" w:rsidP="00B25EE4">
      <w:pPr>
        <w:pStyle w:val="Default"/>
        <w:numPr>
          <w:ilvl w:val="0"/>
          <w:numId w:val="8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>Professional/ other relevant associations</w:t>
      </w:r>
      <w:r>
        <w:rPr>
          <w:rFonts w:asciiTheme="majorHAnsi" w:hAnsiTheme="majorHAnsi"/>
          <w:noProof/>
          <w:sz w:val="22"/>
          <w:szCs w:val="22"/>
          <w:lang w:val="en-GB"/>
        </w:rPr>
        <w:t>.</w:t>
      </w:r>
    </w:p>
    <w:p w:rsidR="00B25EE4" w:rsidRDefault="00B25EE4" w:rsidP="00B25EE4">
      <w:pPr>
        <w:pStyle w:val="Default"/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B25EE4" w:rsidRPr="007D76BF" w:rsidRDefault="00B25EE4" w:rsidP="00B25EE4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2.1 – Preservation and promotion of the cultural and historical heritage</w:t>
      </w: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 </w:t>
      </w:r>
    </w:p>
    <w:p w:rsidR="00B25EE4" w:rsidRDefault="00B25EE4" w:rsidP="00B25EE4">
      <w:pPr>
        <w:pStyle w:val="Default"/>
        <w:numPr>
          <w:ilvl w:val="0"/>
          <w:numId w:val="9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>Museums, cultural/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religious/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higher education institutions; </w:t>
      </w:r>
    </w:p>
    <w:p w:rsidR="00B25EE4" w:rsidRDefault="00B25EE4" w:rsidP="00B25EE4">
      <w:pPr>
        <w:pStyle w:val="Default"/>
        <w:numPr>
          <w:ilvl w:val="0"/>
          <w:numId w:val="9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val="en-GB"/>
        </w:rPr>
        <w:t>National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regional/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local public authorities and other public institutions; </w:t>
      </w:r>
    </w:p>
    <w:p w:rsidR="00B25EE4" w:rsidRDefault="00B25EE4" w:rsidP="00B25EE4">
      <w:pPr>
        <w:pStyle w:val="Default"/>
        <w:numPr>
          <w:ilvl w:val="0"/>
          <w:numId w:val="9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NGOs, cultural and tourism associations; </w:t>
      </w:r>
    </w:p>
    <w:p w:rsidR="00B25EE4" w:rsidRDefault="00B25EE4" w:rsidP="00B25EE4">
      <w:pPr>
        <w:pStyle w:val="Default"/>
        <w:numPr>
          <w:ilvl w:val="0"/>
          <w:numId w:val="9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Local business associations in the domain of traditional and craftsmen activities; </w:t>
      </w:r>
    </w:p>
    <w:p w:rsidR="00B25EE4" w:rsidRDefault="00B25EE4" w:rsidP="00B25EE4">
      <w:pPr>
        <w:pStyle w:val="Default"/>
        <w:numPr>
          <w:ilvl w:val="0"/>
          <w:numId w:val="9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>International organizations</w:t>
      </w:r>
      <w:r>
        <w:rPr>
          <w:rFonts w:asciiTheme="majorHAnsi" w:hAnsiTheme="majorHAnsi"/>
          <w:noProof/>
          <w:sz w:val="22"/>
          <w:szCs w:val="22"/>
          <w:lang w:val="en-GB"/>
        </w:rPr>
        <w:t>.</w:t>
      </w:r>
    </w:p>
    <w:p w:rsidR="00B25EE4" w:rsidRPr="007D76BF" w:rsidRDefault="00B25EE4" w:rsidP="00B25EE4">
      <w:pPr>
        <w:pStyle w:val="Default"/>
        <w:spacing w:after="1"/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B25EE4" w:rsidRPr="007D76BF" w:rsidRDefault="00B25EE4" w:rsidP="00B25EE4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3.1 –Development of cross border transport infrastructure and ICT tools</w:t>
      </w: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 </w:t>
      </w:r>
    </w:p>
    <w:p w:rsidR="00B25EE4" w:rsidRPr="00B25EE4" w:rsidRDefault="00B25EE4" w:rsidP="00B25EE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  <w:noProof/>
          <w:color w:val="000000"/>
          <w:lang w:val="en-GB"/>
        </w:rPr>
      </w:pPr>
      <w:r w:rsidRPr="00B25EE4">
        <w:rPr>
          <w:rFonts w:asciiTheme="majorHAnsi" w:hAnsiTheme="majorHAnsi" w:cs="Times New Roman"/>
          <w:noProof/>
          <w:color w:val="000000"/>
          <w:lang w:val="en-GB"/>
        </w:rPr>
        <w:t>National/ regional/ local public administration and other public institutions;</w:t>
      </w:r>
    </w:p>
    <w:p w:rsidR="00B25EE4" w:rsidRPr="00B25EE4" w:rsidRDefault="00B25EE4" w:rsidP="00B25EE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  <w:noProof/>
          <w:color w:val="000000"/>
          <w:lang w:val="en-GB"/>
        </w:rPr>
      </w:pPr>
      <w:r w:rsidRPr="00B25EE4">
        <w:rPr>
          <w:rFonts w:asciiTheme="majorHAnsi" w:hAnsiTheme="majorHAnsi" w:cs="Times New Roman"/>
          <w:noProof/>
          <w:color w:val="000000"/>
          <w:lang w:val="en-GB"/>
        </w:rPr>
        <w:t>State owned companies administrating transport and communication infrastructure</w:t>
      </w:r>
    </w:p>
    <w:p w:rsidR="00B25EE4" w:rsidRDefault="00B25EE4" w:rsidP="00937307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</w:p>
    <w:p w:rsidR="00937307" w:rsidRPr="00B25EE4" w:rsidRDefault="00937307" w:rsidP="00937307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4.1 - Support to the development of health services and access to health</w:t>
      </w:r>
    </w:p>
    <w:p w:rsidR="00B25EE4" w:rsidRDefault="00B25EE4" w:rsidP="00B25EE4">
      <w:pPr>
        <w:pStyle w:val="Default"/>
        <w:numPr>
          <w:ilvl w:val="0"/>
          <w:numId w:val="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val="en-GB"/>
        </w:rPr>
        <w:t>National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regional/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local public administration and other public institutions</w:t>
      </w:r>
      <w:r>
        <w:rPr>
          <w:rFonts w:asciiTheme="majorHAnsi" w:hAnsiTheme="majorHAnsi"/>
          <w:noProof/>
          <w:sz w:val="22"/>
          <w:szCs w:val="22"/>
          <w:lang w:val="en-GB"/>
        </w:rPr>
        <w:t>;</w:t>
      </w:r>
    </w:p>
    <w:p w:rsidR="00B25EE4" w:rsidRDefault="00B25EE4" w:rsidP="00B25EE4">
      <w:pPr>
        <w:pStyle w:val="Default"/>
        <w:numPr>
          <w:ilvl w:val="0"/>
          <w:numId w:val="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>National/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>regional/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B25EE4">
        <w:rPr>
          <w:rFonts w:asciiTheme="majorHAnsi" w:hAnsiTheme="majorHAnsi"/>
          <w:noProof/>
          <w:sz w:val="22"/>
          <w:szCs w:val="22"/>
          <w:lang w:val="en-GB"/>
        </w:rPr>
        <w:t xml:space="preserve">local/ institutions acting in the field of health and social policies; </w:t>
      </w:r>
    </w:p>
    <w:p w:rsidR="00A7498B" w:rsidRDefault="00B25EE4" w:rsidP="00B25EE4">
      <w:pPr>
        <w:pStyle w:val="Default"/>
        <w:numPr>
          <w:ilvl w:val="0"/>
          <w:numId w:val="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>NGOs, universities and research institutes;</w:t>
      </w:r>
    </w:p>
    <w:p w:rsidR="00C35E46" w:rsidRPr="007D76BF" w:rsidRDefault="00B25EE4" w:rsidP="00B25EE4">
      <w:pPr>
        <w:pStyle w:val="Default"/>
        <w:numPr>
          <w:ilvl w:val="0"/>
          <w:numId w:val="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noProof/>
          <w:sz w:val="22"/>
          <w:szCs w:val="22"/>
          <w:lang w:val="en-GB"/>
        </w:rPr>
        <w:t>Professional medical and other relevant associations.</w:t>
      </w:r>
      <w:r w:rsidR="00C35E46" w:rsidRPr="007D76BF"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</w:p>
    <w:p w:rsidR="00A7498B" w:rsidRDefault="00A7498B" w:rsidP="00A7498B">
      <w:pPr>
        <w:pStyle w:val="Default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A7498B" w:rsidRPr="00B25EE4" w:rsidRDefault="00A7498B" w:rsidP="00A7498B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A7498B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4.2 – Support to joint activities for the prevention of natural and man-made disasters as well as joint actions during emergency situations</w:t>
      </w:r>
    </w:p>
    <w:p w:rsidR="00A7498B" w:rsidRDefault="00A7498B" w:rsidP="00A7498B">
      <w:pPr>
        <w:pStyle w:val="Default"/>
        <w:numPr>
          <w:ilvl w:val="0"/>
          <w:numId w:val="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A7498B">
        <w:rPr>
          <w:rFonts w:asciiTheme="majorHAnsi" w:hAnsiTheme="majorHAnsi"/>
          <w:noProof/>
          <w:sz w:val="22"/>
          <w:szCs w:val="22"/>
          <w:lang w:val="en-GB"/>
        </w:rPr>
        <w:t>National/ regional/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A7498B">
        <w:rPr>
          <w:rFonts w:asciiTheme="majorHAnsi" w:hAnsiTheme="majorHAnsi"/>
          <w:noProof/>
          <w:sz w:val="22"/>
          <w:szCs w:val="22"/>
          <w:lang w:val="en-GB"/>
        </w:rPr>
        <w:t xml:space="preserve">local county/ public administration and other public institutions acting in the area of mitigation of disaster risks and effects and emergency situations; </w:t>
      </w:r>
    </w:p>
    <w:p w:rsidR="00A7498B" w:rsidRPr="007D76BF" w:rsidRDefault="00A7498B" w:rsidP="00A7498B">
      <w:pPr>
        <w:pStyle w:val="Default"/>
        <w:numPr>
          <w:ilvl w:val="0"/>
          <w:numId w:val="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A7498B">
        <w:rPr>
          <w:rFonts w:asciiTheme="majorHAnsi" w:hAnsiTheme="majorHAnsi"/>
          <w:noProof/>
          <w:sz w:val="22"/>
          <w:szCs w:val="22"/>
          <w:lang w:val="en-GB"/>
        </w:rPr>
        <w:t>Research institutes/</w:t>
      </w:r>
      <w:r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  <w:r w:rsidRPr="00A7498B">
        <w:rPr>
          <w:rFonts w:asciiTheme="majorHAnsi" w:hAnsiTheme="majorHAnsi"/>
          <w:noProof/>
          <w:sz w:val="22"/>
          <w:szCs w:val="22"/>
          <w:lang w:val="en-GB"/>
        </w:rPr>
        <w:t>organizations, universities, NGOs;</w:t>
      </w:r>
      <w:r w:rsidRPr="007D76BF"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</w:p>
    <w:p w:rsidR="00A7498B" w:rsidRPr="007D76BF" w:rsidRDefault="00A7498B" w:rsidP="00A7498B">
      <w:pPr>
        <w:pStyle w:val="Default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937307" w:rsidRPr="007D76BF" w:rsidRDefault="00937307" w:rsidP="00937307">
      <w:pPr>
        <w:pStyle w:val="Default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4.3 - Prevention and fight against organised crime and police cooperation</w:t>
      </w:r>
    </w:p>
    <w:p w:rsidR="00C35E46" w:rsidRPr="00AE251F" w:rsidRDefault="00A7498B" w:rsidP="00DA32EA">
      <w:pPr>
        <w:pStyle w:val="Default"/>
        <w:numPr>
          <w:ilvl w:val="0"/>
          <w:numId w:val="7"/>
        </w:numPr>
        <w:jc w:val="both"/>
        <w:rPr>
          <w:rFonts w:asciiTheme="majorHAnsi" w:hAnsiTheme="majorHAnsi"/>
          <w:noProof/>
          <w:lang w:val="en-GB"/>
        </w:rPr>
      </w:pPr>
      <w:r w:rsidRPr="00AE251F">
        <w:rPr>
          <w:rFonts w:asciiTheme="majorHAnsi" w:hAnsiTheme="majorHAnsi"/>
          <w:noProof/>
          <w:sz w:val="22"/>
          <w:szCs w:val="22"/>
          <w:lang w:val="en-GB"/>
        </w:rPr>
        <w:t>Custom services, border police, police, other national/regional/local public institutions acting in the area of crime prevention and police, professional associations</w:t>
      </w:r>
    </w:p>
    <w:sectPr w:rsidR="00C35E46" w:rsidRPr="00AE251F" w:rsidSect="003004E6">
      <w:head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B9" w:rsidRDefault="00612EB9" w:rsidP="00ED1CBB">
      <w:pPr>
        <w:spacing w:after="0" w:line="240" w:lineRule="auto"/>
      </w:pPr>
      <w:r>
        <w:separator/>
      </w:r>
    </w:p>
  </w:endnote>
  <w:endnote w:type="continuationSeparator" w:id="0">
    <w:p w:rsidR="00612EB9" w:rsidRDefault="00612EB9" w:rsidP="00ED1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B9" w:rsidRDefault="00612EB9" w:rsidP="00ED1CBB">
      <w:pPr>
        <w:spacing w:after="0" w:line="240" w:lineRule="auto"/>
      </w:pPr>
      <w:r>
        <w:separator/>
      </w:r>
    </w:p>
  </w:footnote>
  <w:footnote w:type="continuationSeparator" w:id="0">
    <w:p w:rsidR="00612EB9" w:rsidRDefault="00612EB9" w:rsidP="00ED1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09" w:rsidRPr="004A4E47" w:rsidRDefault="007E1709" w:rsidP="007E1709">
    <w:pPr>
      <w:tabs>
        <w:tab w:val="center" w:pos="4320"/>
        <w:tab w:val="right" w:pos="10773"/>
      </w:tabs>
      <w:spacing w:after="0" w:line="240" w:lineRule="auto"/>
      <w:jc w:val="both"/>
      <w:rPr>
        <w:rFonts w:ascii="Trebuchet MS" w:eastAsia="MS Mincho" w:hAnsi="Trebuchet MS" w:cs="Trebuchet MS"/>
        <w:sz w:val="14"/>
        <w:szCs w:val="14"/>
      </w:rPr>
    </w:pPr>
    <w:r>
      <w:rPr>
        <w:rFonts w:ascii="Trebuchet MS" w:eastAsia="MS Mincho" w:hAnsi="Trebuchet MS" w:cs="Trebuchet MS"/>
        <w:sz w:val="14"/>
        <w:szCs w:val="14"/>
      </w:rPr>
      <w:t xml:space="preserve">  </w:t>
    </w:r>
    <w:r w:rsidRPr="004A4E47">
      <w:rPr>
        <w:rFonts w:ascii="Trebuchet MS" w:eastAsia="MS Mincho" w:hAnsi="Trebuchet MS" w:cs="Trebuchet MS"/>
        <w:sz w:val="14"/>
        <w:szCs w:val="14"/>
      </w:rPr>
      <w:t xml:space="preserve"> </w:t>
    </w:r>
    <w:r w:rsidRPr="004A4E47">
      <w:rPr>
        <w:rFonts w:ascii="Trebuchet MS" w:hAnsi="Trebuchet MS" w:cs="Calibri"/>
        <w:noProof/>
        <w:lang w:val="en-US"/>
      </w:rPr>
      <w:drawing>
        <wp:inline distT="0" distB="0" distL="0" distR="0" wp14:anchorId="6450C3B1" wp14:editId="097042AF">
          <wp:extent cx="962025" cy="60007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eastAsia="MS Mincho" w:hAnsi="Trebuchet MS" w:cs="Trebuchet MS"/>
        <w:sz w:val="14"/>
        <w:szCs w:val="14"/>
      </w:rPr>
      <w:t xml:space="preserve">  </w:t>
    </w:r>
    <w:r w:rsidR="00FC2CDD">
      <w:rPr>
        <w:rFonts w:ascii="Trebuchet MS" w:eastAsia="MS Mincho" w:hAnsi="Trebuchet MS" w:cs="Trebuchet MS"/>
        <w:sz w:val="14"/>
        <w:szCs w:val="14"/>
      </w:rPr>
      <w:t xml:space="preserve">           </w:t>
    </w:r>
    <w:r w:rsidRPr="004A4E47">
      <w:rPr>
        <w:rFonts w:ascii="Trebuchet MS" w:eastAsia="MS Mincho" w:hAnsi="Trebuchet MS" w:cs="Trebuchet MS"/>
        <w:sz w:val="14"/>
        <w:szCs w:val="14"/>
      </w:rPr>
      <w:t xml:space="preserve">            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</w:t>
    </w:r>
    <w:r w:rsidR="00FC2CDD">
      <w:rPr>
        <w:rFonts w:ascii="Trebuchet MS" w:eastAsia="MS Mincho" w:hAnsi="Trebuchet MS" w:cs="Trebuchet MS"/>
        <w:sz w:val="14"/>
        <w:szCs w:val="14"/>
      </w:rPr>
      <w:t xml:space="preserve">                                            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</w:t>
    </w:r>
    <w:r w:rsidR="0096180B">
      <w:rPr>
        <w:rFonts w:ascii="Trebuchet MS" w:eastAsia="MS Mincho" w:hAnsi="Trebuchet MS" w:cs="Trebuchet MS"/>
        <w:sz w:val="14"/>
        <w:szCs w:val="14"/>
      </w:rPr>
      <w:t xml:space="preserve">  </w:t>
    </w:r>
    <w:r>
      <w:rPr>
        <w:rFonts w:ascii="Trebuchet MS" w:eastAsia="MS Mincho" w:hAnsi="Trebuchet MS" w:cs="Trebuchet MS"/>
        <w:sz w:val="14"/>
        <w:szCs w:val="14"/>
      </w:rPr>
      <w:t xml:space="preserve">  </w:t>
    </w:r>
    <w:r w:rsidR="00FC2CDD" w:rsidRPr="004A4E47">
      <w:rPr>
        <w:rFonts w:ascii="Trebuchet MS" w:eastAsia="MS Mincho" w:hAnsi="Trebuchet MS" w:cs="Trebuchet MS"/>
        <w:noProof/>
        <w:lang w:val="en-US"/>
      </w:rPr>
      <w:drawing>
        <wp:inline distT="0" distB="0" distL="0" distR="0" wp14:anchorId="32BADDD6" wp14:editId="45DD1F4D">
          <wp:extent cx="1171575" cy="609600"/>
          <wp:effectExtent l="0" t="0" r="9525" b="0"/>
          <wp:docPr id="1" name="Picture 1" descr="Description: d:\Users\georgianap\Desktop\Template-uri ROUA\sigla ROUA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d:\Users\georgianap\Desktop\Template-uri ROUA\sigla ROUA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eastAsia="MS Mincho" w:hAnsi="Trebuchet MS" w:cs="Trebuchet MS"/>
        <w:sz w:val="14"/>
        <w:szCs w:val="14"/>
      </w:rPr>
      <w:t xml:space="preserve"> </w:t>
    </w:r>
    <w:r w:rsidRPr="004A4E47">
      <w:rPr>
        <w:rFonts w:ascii="Trebuchet MS" w:eastAsia="MS Mincho" w:hAnsi="Trebuchet MS" w:cs="Trebuchet MS"/>
        <w:sz w:val="14"/>
        <w:szCs w:val="14"/>
      </w:rPr>
      <w:t xml:space="preserve">               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          </w:t>
    </w:r>
  </w:p>
  <w:p w:rsidR="007E1709" w:rsidRPr="00CC0DAE" w:rsidRDefault="007E1709" w:rsidP="007E1709">
    <w:pPr>
      <w:tabs>
        <w:tab w:val="left" w:pos="1276"/>
      </w:tabs>
      <w:spacing w:after="0" w:line="240" w:lineRule="auto"/>
      <w:jc w:val="both"/>
      <w:rPr>
        <w:rFonts w:ascii="Calibri Light" w:hAnsi="Calibri Light" w:cs="Calibri"/>
        <w:b/>
        <w:sz w:val="16"/>
        <w:szCs w:val="16"/>
      </w:rPr>
    </w:pPr>
    <w:r>
      <w:rPr>
        <w:rFonts w:ascii="Trebuchet MS" w:hAnsi="Trebuchet MS" w:cs="Calibri"/>
        <w:b/>
        <w:sz w:val="16"/>
        <w:szCs w:val="16"/>
      </w:rPr>
      <w:t xml:space="preserve">  </w:t>
    </w:r>
    <w:proofErr w:type="spellStart"/>
    <w:r w:rsidRPr="00CC0DAE">
      <w:rPr>
        <w:rFonts w:ascii="Calibri Light" w:hAnsi="Calibri Light" w:cs="Calibri"/>
        <w:b/>
        <w:sz w:val="16"/>
        <w:szCs w:val="16"/>
      </w:rPr>
      <w:t>Program</w:t>
    </w:r>
    <w:r w:rsidR="00CC0DAE" w:rsidRPr="00CC0DAE">
      <w:rPr>
        <w:rFonts w:ascii="Calibri Light" w:hAnsi="Calibri Light" w:cs="Calibri"/>
        <w:b/>
        <w:sz w:val="16"/>
        <w:szCs w:val="16"/>
      </w:rPr>
      <w:t>m</w:t>
    </w:r>
    <w:r w:rsidRPr="00CC0DAE">
      <w:rPr>
        <w:rFonts w:ascii="Calibri Light" w:hAnsi="Calibri Light" w:cs="Calibri"/>
        <w:b/>
        <w:sz w:val="16"/>
        <w:szCs w:val="16"/>
      </w:rPr>
      <w:t>e</w:t>
    </w:r>
    <w:proofErr w:type="spellEnd"/>
    <w:r w:rsidRPr="00CC0DAE">
      <w:rPr>
        <w:rFonts w:ascii="Calibri Light" w:hAnsi="Calibri Light" w:cs="Calibri"/>
        <w:b/>
        <w:sz w:val="16"/>
        <w:szCs w:val="16"/>
      </w:rPr>
      <w:t xml:space="preserve"> </w:t>
    </w:r>
    <w:proofErr w:type="spellStart"/>
    <w:r w:rsidRPr="00CC0DAE">
      <w:rPr>
        <w:rFonts w:ascii="Calibri Light" w:hAnsi="Calibri Light" w:cs="Calibri"/>
        <w:b/>
        <w:sz w:val="16"/>
        <w:szCs w:val="16"/>
      </w:rPr>
      <w:t>funded</w:t>
    </w:r>
    <w:proofErr w:type="spellEnd"/>
    <w:r w:rsidRPr="00CC0DAE">
      <w:rPr>
        <w:rFonts w:ascii="Calibri Light" w:hAnsi="Calibri Light" w:cs="Calibri"/>
        <w:b/>
        <w:sz w:val="16"/>
        <w:szCs w:val="16"/>
      </w:rPr>
      <w:t xml:space="preserve"> </w:t>
    </w:r>
    <w:proofErr w:type="spellStart"/>
    <w:r w:rsidRPr="00CC0DAE">
      <w:rPr>
        <w:rFonts w:ascii="Calibri Light" w:hAnsi="Calibri Light" w:cs="Calibri"/>
        <w:b/>
        <w:sz w:val="16"/>
        <w:szCs w:val="16"/>
      </w:rPr>
      <w:t>by</w:t>
    </w:r>
    <w:proofErr w:type="spellEnd"/>
  </w:p>
  <w:p w:rsidR="007E1709" w:rsidRPr="00CC0DAE" w:rsidRDefault="007E1709" w:rsidP="007E1709">
    <w:pPr>
      <w:tabs>
        <w:tab w:val="left" w:pos="1276"/>
      </w:tabs>
      <w:spacing w:after="0" w:line="240" w:lineRule="auto"/>
      <w:jc w:val="both"/>
      <w:rPr>
        <w:rFonts w:ascii="Calibri Light" w:hAnsi="Calibri Light" w:cs="Calibri"/>
        <w:b/>
        <w:sz w:val="16"/>
        <w:szCs w:val="16"/>
      </w:rPr>
    </w:pPr>
    <w:r w:rsidRPr="00CC0DAE">
      <w:rPr>
        <w:rFonts w:ascii="Calibri Light" w:hAnsi="Calibri Light" w:cs="Calibri"/>
        <w:b/>
        <w:sz w:val="16"/>
        <w:szCs w:val="16"/>
      </w:rPr>
      <w:t xml:space="preserve">  </w:t>
    </w:r>
    <w:r w:rsidR="00CC0DAE">
      <w:rPr>
        <w:rFonts w:ascii="Calibri Light" w:hAnsi="Calibri Light" w:cs="Calibri"/>
        <w:b/>
        <w:sz w:val="16"/>
        <w:szCs w:val="16"/>
      </w:rPr>
      <w:t xml:space="preserve">  </w:t>
    </w:r>
    <w:proofErr w:type="spellStart"/>
    <w:r w:rsidRPr="00CC0DAE">
      <w:rPr>
        <w:rFonts w:ascii="Calibri Light" w:hAnsi="Calibri Light" w:cs="Calibri"/>
        <w:b/>
        <w:sz w:val="16"/>
        <w:szCs w:val="16"/>
      </w:rPr>
      <w:t>the</w:t>
    </w:r>
    <w:proofErr w:type="spellEnd"/>
    <w:r w:rsidRPr="00CC0DAE">
      <w:rPr>
        <w:rFonts w:ascii="Calibri Light" w:hAnsi="Calibri Light" w:cs="Calibri"/>
        <w:b/>
        <w:sz w:val="16"/>
        <w:szCs w:val="16"/>
      </w:rPr>
      <w:t xml:space="preserve"> European Union</w:t>
    </w:r>
    <w:r w:rsidRPr="00CC0DAE">
      <w:rPr>
        <w:rFonts w:ascii="Calibri Light" w:hAnsi="Calibri Light" w:cs="Calibri"/>
        <w:b/>
      </w:rPr>
      <w:t xml:space="preserve">   </w:t>
    </w:r>
  </w:p>
  <w:p w:rsidR="00CC0DAE" w:rsidRDefault="00CC0DAE" w:rsidP="007E1709">
    <w:pPr>
      <w:pStyle w:val="Header"/>
      <w:rPr>
        <w:rFonts w:asciiTheme="majorHAnsi" w:hAnsiTheme="majorHAnsi"/>
        <w:noProof/>
      </w:rPr>
    </w:pPr>
  </w:p>
  <w:p w:rsidR="00ED1CBB" w:rsidRDefault="00ED1CBB" w:rsidP="007E1709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  <w:r w:rsidR="0096180B">
      <w:rPr>
        <w:rFonts w:asciiTheme="majorHAnsi" w:hAnsiTheme="majorHAnsi"/>
        <w:noProof/>
      </w:rPr>
      <w:t xml:space="preserve"> </w:t>
    </w:r>
  </w:p>
  <w:p w:rsidR="00ED1CBB" w:rsidRDefault="00ED1CBB" w:rsidP="00ED1CBB">
    <w:pPr>
      <w:pStyle w:val="Header"/>
      <w:rPr>
        <w:rFonts w:asciiTheme="majorHAnsi" w:hAnsiTheme="majorHAnsi"/>
        <w:b/>
        <w:noProof/>
      </w:rPr>
    </w:pPr>
    <w:r>
      <w:rPr>
        <w:rFonts w:asciiTheme="majorHAnsi" w:hAnsiTheme="majorHAnsi"/>
        <w:noProof/>
      </w:rPr>
      <w:t xml:space="preserve">Guidelines for grant applicants – </w:t>
    </w:r>
    <w:r w:rsidR="00B25EE4">
      <w:rPr>
        <w:rFonts w:asciiTheme="majorHAnsi" w:hAnsiTheme="majorHAnsi"/>
        <w:noProof/>
      </w:rPr>
      <w:t>SOFT</w:t>
    </w:r>
    <w:r>
      <w:rPr>
        <w:rFonts w:asciiTheme="majorHAnsi" w:hAnsiTheme="majorHAnsi"/>
        <w:noProof/>
      </w:rPr>
      <w:t xml:space="preserve">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 w:rsidR="007E3E80">
      <w:rPr>
        <w:rFonts w:asciiTheme="majorHAnsi" w:hAnsiTheme="majorHAnsi"/>
        <w:b/>
        <w:noProof/>
      </w:rPr>
      <w:t>ANNEX J</w:t>
    </w:r>
    <w:r>
      <w:rPr>
        <w:rFonts w:asciiTheme="majorHAnsi" w:hAnsiTheme="majorHAnsi"/>
        <w:b/>
        <w:noProof/>
      </w:rPr>
      <w:t>.1</w:t>
    </w:r>
  </w:p>
  <w:p w:rsidR="00ED1CBB" w:rsidRDefault="00ED1C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7B8E"/>
    <w:multiLevelType w:val="hybridMultilevel"/>
    <w:tmpl w:val="8C981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C4470"/>
    <w:multiLevelType w:val="hybridMultilevel"/>
    <w:tmpl w:val="6D944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52E40"/>
    <w:multiLevelType w:val="hybridMultilevel"/>
    <w:tmpl w:val="09707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1339A"/>
    <w:multiLevelType w:val="hybridMultilevel"/>
    <w:tmpl w:val="95CC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6087F"/>
    <w:multiLevelType w:val="hybridMultilevel"/>
    <w:tmpl w:val="3B8CE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F687D"/>
    <w:multiLevelType w:val="hybridMultilevel"/>
    <w:tmpl w:val="C350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C7A92"/>
    <w:multiLevelType w:val="hybridMultilevel"/>
    <w:tmpl w:val="F344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B0D5A"/>
    <w:multiLevelType w:val="hybridMultilevel"/>
    <w:tmpl w:val="BBE86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0D3FA2"/>
    <w:multiLevelType w:val="hybridMultilevel"/>
    <w:tmpl w:val="D6D64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DA5D6C"/>
    <w:multiLevelType w:val="hybridMultilevel"/>
    <w:tmpl w:val="63901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46"/>
    <w:rsid w:val="001949CB"/>
    <w:rsid w:val="001B032B"/>
    <w:rsid w:val="003004E6"/>
    <w:rsid w:val="00612EB9"/>
    <w:rsid w:val="007B763F"/>
    <w:rsid w:val="007D76BF"/>
    <w:rsid w:val="007E1709"/>
    <w:rsid w:val="007E3E80"/>
    <w:rsid w:val="00937307"/>
    <w:rsid w:val="0096180B"/>
    <w:rsid w:val="00A7498B"/>
    <w:rsid w:val="00AE251F"/>
    <w:rsid w:val="00B25EE4"/>
    <w:rsid w:val="00C35E46"/>
    <w:rsid w:val="00C46144"/>
    <w:rsid w:val="00CC0DAE"/>
    <w:rsid w:val="00D0333B"/>
    <w:rsid w:val="00ED1CBB"/>
    <w:rsid w:val="00FC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E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B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BB"/>
    <w:rPr>
      <w:lang w:val="ro-RO"/>
    </w:rPr>
  </w:style>
  <w:style w:type="paragraph" w:styleId="ListParagraph">
    <w:name w:val="List Paragraph"/>
    <w:basedOn w:val="Normal"/>
    <w:uiPriority w:val="34"/>
    <w:qFormat/>
    <w:rsid w:val="00B25E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CDD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E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B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BB"/>
    <w:rPr>
      <w:lang w:val="ro-RO"/>
    </w:rPr>
  </w:style>
  <w:style w:type="paragraph" w:styleId="ListParagraph">
    <w:name w:val="List Paragraph"/>
    <w:basedOn w:val="Normal"/>
    <w:uiPriority w:val="34"/>
    <w:qFormat/>
    <w:rsid w:val="00B25E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CDD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Tanasa</dc:creator>
  <cp:keywords/>
  <dc:description/>
  <cp:lastModifiedBy>Gabriela Ionescu</cp:lastModifiedBy>
  <cp:revision>34</cp:revision>
  <dcterms:created xsi:type="dcterms:W3CDTF">2017-01-17T10:54:00Z</dcterms:created>
  <dcterms:modified xsi:type="dcterms:W3CDTF">2017-06-06T08:57:00Z</dcterms:modified>
</cp:coreProperties>
</file>